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ChronoBank 2017 Voting Resolution — Project Funding Note</w:t>
      </w:r>
    </w:p>
    <w:p>
      <w:r>
        <w:t>Approved as part of the TIME Token Holder Voting Results on the Updated ChronoBank White Paper (2017)</w:t>
      </w:r>
    </w:p>
    <w:p>
      <w:r>
        <w:br/>
        <w:t>Purpose and Historical Context</w:t>
      </w:r>
    </w:p>
    <w:p>
      <w:r>
        <w:t>This document records and formalises a funding and governance resolution approved by TIME token holders as part of the vote on the updated ChronoBank White Paper in 2017.</w:t>
      </w:r>
    </w:p>
    <w:p>
      <w:r>
        <w:t>It reflects the intent and approval of token holders regarding project funding mechanisms necessary to ensure the successful completion of the ChronoBank project during a period of restricted banking access for cryptocurrency-related businesses.</w:t>
      </w:r>
    </w:p>
    <w:p>
      <w:r>
        <w:t>Parties</w:t>
      </w:r>
    </w:p>
    <w:p>
      <w:r>
        <w:t>ChronoBank Entity (the “CBE”), administered and governed as a decentralised autonomous organisation (“DAO”);</w:t>
        <w:br/>
        <w:t>Mr Sergei Sergienko (“Sergei”), Chief Executive Officer of the ChronoBank Entity.</w:t>
      </w:r>
    </w:p>
    <w:p>
      <w:r>
        <w:t>Historical and Temporal Scope</w:t>
      </w:r>
    </w:p>
    <w:p>
      <w:r>
        <w:t>ChronoBank’s crowdsale of TIME tokens commenced in December 2016 and concluded with the Token Generation Event on 27 February 2017.</w:t>
      </w:r>
    </w:p>
    <w:p>
      <w:r>
        <w:t>The arrangements described herein apply from 27 February 2017 onward and are confirmed and ratified by the TIME token holder vote on the updated White Paper.</w:t>
      </w:r>
    </w:p>
    <w:p>
      <w:r>
        <w:t>Purpose of Project Funding</w:t>
      </w:r>
    </w:p>
    <w:p>
      <w:r>
        <w:t>The purpose of the funding authorised under this resolution is to ensure the delivery, completion, and advancement of the ChronoBank project, including:</w:t>
      </w:r>
    </w:p>
    <w:p>
      <w:r>
        <w:t>- core and ancillary project development activities;</w:t>
        <w:br/>
        <w:t>- software engineering, product design, and technical implementation;</w:t>
        <w:br/>
        <w:t>- marketing, brand development, community growth, and public awareness;</w:t>
        <w:br/>
        <w:t>- partnerships, ecosystem development, and business development initiatives;</w:t>
        <w:br/>
        <w:t>- other bona fide project-related activities consistent with the objectives described in the White Paper.</w:t>
      </w:r>
    </w:p>
    <w:p>
      <w:r>
        <w:t>Continuity of Project Execution</w:t>
      </w:r>
    </w:p>
    <w:p>
      <w:r>
        <w:t>TIME token holders acknowledge that, during the relevant period, access to banking and payment services for cryptocurrency projects may be limited or restricted.</w:t>
      </w:r>
    </w:p>
    <w:p>
      <w:r>
        <w:t>Accordingly, this resolution authorises Sergei, where reasonably necessary to ensure project continuity and completion, to utilise personal payment arrangements to make project-related payments.</w:t>
      </w:r>
    </w:p>
    <w:p>
      <w:r>
        <w:t>Any personal funds so advanced shall be treated as project advances under this resolution and subject to the same repayment, interest, cap, and collateralisation terms.</w:t>
      </w:r>
    </w:p>
    <w:p>
      <w:r>
        <w:t>Approved Funding Amount and Cap</w:t>
      </w:r>
    </w:p>
    <w:p>
      <w:r>
        <w:t>An aggregate amount not exceeding USD 8,000,000 (eight million United States Dollars), or its equivalent in other crypto-assets, is authorised for use under this resolution.</w:t>
      </w:r>
    </w:p>
    <w:p>
      <w:r>
        <w:t>This amount represents the maximum total exposure approved by token holders and includes all advances and any capitalised interest.</w:t>
      </w:r>
    </w:p>
    <w:p>
      <w:r>
        <w:t>Motivation-Based Collateralised Project Funding Note</w:t>
      </w:r>
    </w:p>
    <w:p>
      <w:r>
        <w:t>All amounts advanced under this resolution constitute advances under a motivation-based collateralised project funding note approved by token holders.</w:t>
      </w:r>
    </w:p>
    <w:p>
      <w:r>
        <w:t>Such advances are repayable and are not intended to constitute remuneration, salary, wages, or dividends.</w:t>
      </w:r>
    </w:p>
    <w:p>
      <w:r>
        <w:t>Interest and Capitalisation</w:t>
      </w:r>
    </w:p>
    <w:p>
      <w:r>
        <w:t>The outstanding balance shall bear interest determined on an arm’s-length basis for project funding arrangements.</w:t>
      </w:r>
    </w:p>
    <w:p>
      <w:r>
        <w:t>Interest shall be calculated and capitalised annually and shall form part of the approved funding amount, subject to the aggregate cap.</w:t>
      </w:r>
    </w:p>
    <w:p>
      <w:r>
        <w:t>Collateralisation</w:t>
      </w:r>
    </w:p>
    <w:p>
      <w:r>
        <w:t>As security, Sergei pledges a corresponding amount of his own TIME tokens as collateral. The collateral constitutes a security interest only and does not represent a transfer of beneficial ownership unless enforcement occurs.</w:t>
      </w:r>
    </w:p>
    <w:p>
      <w:r>
        <w:t>Repayment and Release of Collateral</w:t>
      </w:r>
    </w:p>
    <w:p>
      <w:r>
        <w:t>All advances and capitalised interest are repayable upon completion of the project or such milestones as determined through DAO governance.</w:t>
      </w:r>
    </w:p>
    <w:p>
      <w:r>
        <w:t>Upon full repayment, the pledged TIME tokens shall be released to Sergei without encumbrance.</w:t>
      </w:r>
    </w:p>
    <w:p>
      <w:r>
        <w:t>No Forgiveness Without Further Vote</w:t>
      </w:r>
    </w:p>
    <w:p>
      <w:r>
        <w:t>No amounts may be forgiven or converted into personal benefit without further express approval by TIME token holders.</w:t>
      </w:r>
    </w:p>
    <w:p>
      <w:r>
        <w:t>Relationship to Voting Results and White Paper</w:t>
      </w:r>
    </w:p>
    <w:p>
      <w:r>
        <w:t>This document forms part of the official voting results record and shall be read together with the White Paper and the published voting results.</w:t>
      </w:r>
    </w:p>
    <w:p>
      <w:r>
        <w:t>Approval of this resolution is evidenced by the outcome of the TIME token holder vote.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ChronoBank 2017 Voting Resolution — Project Funding Note</dc:title>
  <dc:subject/>
  <dc:creator/>
  <cp:keywords/>
  <dc:description/>
  <cp:lastModifiedBy/>
  <cp:revision>1</cp:revision>
  <dcterms:created xsi:type="dcterms:W3CDTF">2017-02-27T12:00:00Z</dcterms:created>
  <dcterms:modified xsi:type="dcterms:W3CDTF">2017-02-27T12:00:00Z</dcterms:modified>
  <cp:category/>
</cp:coreProperties>
</file>